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3D1C1" w14:textId="77777777" w:rsidR="00E914E0" w:rsidRDefault="00A2160A" w:rsidP="00A2160A">
      <w:pPr>
        <w:jc w:val="center"/>
      </w:pPr>
      <w:bookmarkStart w:id="0" w:name="_GoBack"/>
      <w:bookmarkEnd w:id="0"/>
      <w:r w:rsidRPr="00D60BF2">
        <w:rPr>
          <w:noProof/>
        </w:rPr>
        <w:drawing>
          <wp:inline distT="0" distB="0" distL="0" distR="0" wp14:anchorId="38ECE866" wp14:editId="739C766E">
            <wp:extent cx="771525" cy="771525"/>
            <wp:effectExtent l="0" t="0" r="9525" b="9525"/>
            <wp:docPr id="2" name="Picture 2" descr="2c_logo_blue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c_logo_blue_cle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ADD8" w14:textId="77777777" w:rsidR="003F354F" w:rsidRDefault="003F354F" w:rsidP="00A2160A">
      <w:pPr>
        <w:jc w:val="center"/>
      </w:pPr>
    </w:p>
    <w:p w14:paraId="60B284F2" w14:textId="77777777" w:rsidR="00A2160A" w:rsidRDefault="00A2160A" w:rsidP="00A2160A">
      <w:pPr>
        <w:jc w:val="center"/>
      </w:pPr>
    </w:p>
    <w:p w14:paraId="3BA31BB8" w14:textId="77777777" w:rsidR="00A2160A" w:rsidRPr="00A2160A" w:rsidRDefault="00A2160A" w:rsidP="00A2160A">
      <w:pPr>
        <w:rPr>
          <w:color w:val="000000" w:themeColor="text1"/>
        </w:rPr>
      </w:pPr>
    </w:p>
    <w:p w14:paraId="7B6B3995" w14:textId="1709599D" w:rsidR="00A2160A" w:rsidRPr="00A2160A" w:rsidRDefault="003F354F" w:rsidP="00A2160A">
      <w:pPr>
        <w:rPr>
          <w:color w:val="000000" w:themeColor="text1"/>
        </w:rPr>
      </w:pPr>
      <w:r>
        <w:rPr>
          <w:color w:val="000000" w:themeColor="text1"/>
        </w:rPr>
        <w:t>March 22</w:t>
      </w:r>
      <w:r w:rsidR="00A2160A" w:rsidRPr="00A2160A">
        <w:rPr>
          <w:color w:val="000000" w:themeColor="text1"/>
        </w:rPr>
        <w:t>, 2019</w:t>
      </w:r>
    </w:p>
    <w:p w14:paraId="5B8CFDDE" w14:textId="77777777" w:rsidR="00A2160A" w:rsidRPr="00A2160A" w:rsidRDefault="00A2160A" w:rsidP="00A2160A">
      <w:pPr>
        <w:rPr>
          <w:color w:val="000000" w:themeColor="text1"/>
        </w:rPr>
      </w:pPr>
    </w:p>
    <w:p w14:paraId="4AF4077D" w14:textId="77777777" w:rsidR="00A2160A" w:rsidRPr="00A2160A" w:rsidRDefault="00A2160A" w:rsidP="00A2160A">
      <w:pPr>
        <w:rPr>
          <w:color w:val="000000" w:themeColor="text1"/>
        </w:rPr>
      </w:pPr>
      <w:r w:rsidRPr="00A2160A">
        <w:rPr>
          <w:color w:val="000000" w:themeColor="text1"/>
        </w:rPr>
        <w:t>Hon. Holly Mitchell, Chair</w:t>
      </w:r>
    </w:p>
    <w:p w14:paraId="0ED01816" w14:textId="77777777" w:rsidR="00A2160A" w:rsidRDefault="00A2160A" w:rsidP="00A2160A">
      <w:pPr>
        <w:rPr>
          <w:color w:val="000000" w:themeColor="text1"/>
        </w:rPr>
      </w:pPr>
      <w:r w:rsidRPr="00A2160A">
        <w:rPr>
          <w:color w:val="000000" w:themeColor="text1"/>
        </w:rPr>
        <w:t>Senate Budget C</w:t>
      </w:r>
      <w:r>
        <w:rPr>
          <w:color w:val="000000" w:themeColor="text1"/>
        </w:rPr>
        <w:t>ommittee</w:t>
      </w:r>
    </w:p>
    <w:p w14:paraId="6038B704" w14:textId="77777777" w:rsidR="00A2160A" w:rsidRDefault="00A2160A" w:rsidP="00A2160A">
      <w:pPr>
        <w:rPr>
          <w:color w:val="000000" w:themeColor="text1"/>
        </w:rPr>
      </w:pPr>
      <w:r>
        <w:rPr>
          <w:color w:val="000000" w:themeColor="text1"/>
        </w:rPr>
        <w:t xml:space="preserve">State Capitol, Room </w:t>
      </w:r>
      <w:r w:rsidR="00E43DC6">
        <w:rPr>
          <w:color w:val="000000" w:themeColor="text1"/>
        </w:rPr>
        <w:t>5019</w:t>
      </w:r>
    </w:p>
    <w:p w14:paraId="7AD2090A" w14:textId="77777777" w:rsidR="00E43DC6" w:rsidRDefault="00E43DC6" w:rsidP="00A2160A">
      <w:pPr>
        <w:rPr>
          <w:color w:val="000000" w:themeColor="text1"/>
        </w:rPr>
      </w:pPr>
      <w:r>
        <w:rPr>
          <w:color w:val="000000" w:themeColor="text1"/>
        </w:rPr>
        <w:t>Sacramento, CA 95814</w:t>
      </w:r>
    </w:p>
    <w:p w14:paraId="66B1B6BF" w14:textId="77777777" w:rsidR="00E43DC6" w:rsidRDefault="00E43DC6" w:rsidP="00A2160A">
      <w:pPr>
        <w:rPr>
          <w:color w:val="000000" w:themeColor="text1"/>
        </w:rPr>
      </w:pPr>
    </w:p>
    <w:p w14:paraId="4ABCAFCD" w14:textId="77777777" w:rsidR="00FB160E" w:rsidRDefault="00FB160E" w:rsidP="00A2160A">
      <w:pPr>
        <w:rPr>
          <w:b/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B160E">
        <w:rPr>
          <w:b/>
          <w:color w:val="000000" w:themeColor="text1"/>
        </w:rPr>
        <w:t>Subject:</w:t>
      </w:r>
      <w:r w:rsidRPr="00FB160E">
        <w:rPr>
          <w:b/>
          <w:color w:val="000000" w:themeColor="text1"/>
          <w:u w:val="single"/>
        </w:rPr>
        <w:t xml:space="preserve"> </w:t>
      </w:r>
      <w:r w:rsidRPr="00FB160E">
        <w:rPr>
          <w:b/>
          <w:color w:val="000000" w:themeColor="text1"/>
        </w:rPr>
        <w:t xml:space="preserve">Request to Raise Rates for Quality Breast </w:t>
      </w:r>
      <w:r w:rsidRPr="00FB160E">
        <w:rPr>
          <w:b/>
          <w:color w:val="000000" w:themeColor="text1"/>
        </w:rPr>
        <w:tab/>
      </w:r>
      <w:r w:rsidRPr="00FB160E">
        <w:rPr>
          <w:b/>
          <w:color w:val="000000" w:themeColor="text1"/>
        </w:rPr>
        <w:tab/>
      </w:r>
      <w:r w:rsidRPr="00FB160E">
        <w:rPr>
          <w:b/>
          <w:color w:val="000000" w:themeColor="text1"/>
        </w:rPr>
        <w:tab/>
      </w:r>
      <w:r w:rsidRPr="00FB160E">
        <w:rPr>
          <w:b/>
          <w:color w:val="000000" w:themeColor="text1"/>
        </w:rPr>
        <w:tab/>
      </w:r>
      <w:r w:rsidRPr="00FB160E">
        <w:rPr>
          <w:b/>
          <w:color w:val="000000" w:themeColor="text1"/>
        </w:rPr>
        <w:tab/>
        <w:t xml:space="preserve">Pumps &amp; Supplies Under Medi-Cal: </w:t>
      </w:r>
      <w:r>
        <w:rPr>
          <w:b/>
          <w:color w:val="000000" w:themeColor="text1"/>
        </w:rPr>
        <w:t>(</w:t>
      </w:r>
      <w:r>
        <w:rPr>
          <w:b/>
          <w:i/>
          <w:color w:val="000000" w:themeColor="text1"/>
        </w:rPr>
        <w:t>Maximum</w:t>
      </w:r>
      <w:r w:rsidRPr="00FB160E">
        <w:rPr>
          <w:b/>
          <w:i/>
          <w:color w:val="000000" w:themeColor="text1"/>
        </w:rPr>
        <w:t xml:space="preserve"> Cost </w:t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  <w:t>$7 Million A</w:t>
      </w:r>
      <w:r w:rsidRPr="00FB160E">
        <w:rPr>
          <w:b/>
          <w:i/>
          <w:color w:val="000000" w:themeColor="text1"/>
        </w:rPr>
        <w:t>nnually)</w:t>
      </w:r>
    </w:p>
    <w:p w14:paraId="43B13353" w14:textId="77777777" w:rsidR="00FB160E" w:rsidRDefault="00FB160E" w:rsidP="00A2160A">
      <w:pPr>
        <w:rPr>
          <w:b/>
          <w:i/>
          <w:color w:val="000000" w:themeColor="text1"/>
        </w:rPr>
      </w:pPr>
    </w:p>
    <w:p w14:paraId="000AC78E" w14:textId="77777777" w:rsidR="00FB160E" w:rsidRDefault="00FB160E" w:rsidP="00A2160A">
      <w:pPr>
        <w:rPr>
          <w:color w:val="000000" w:themeColor="text1"/>
        </w:rPr>
      </w:pPr>
      <w:r>
        <w:rPr>
          <w:color w:val="000000" w:themeColor="text1"/>
        </w:rPr>
        <w:t>Dear Senator Mitchell:</w:t>
      </w:r>
    </w:p>
    <w:p w14:paraId="3896423E" w14:textId="77777777" w:rsidR="00FB160E" w:rsidRDefault="00FB160E" w:rsidP="00A2160A">
      <w:pPr>
        <w:rPr>
          <w:color w:val="000000" w:themeColor="text1"/>
        </w:rPr>
      </w:pPr>
    </w:p>
    <w:p w14:paraId="77780C14" w14:textId="78DA604E" w:rsidR="00C35DD7" w:rsidRDefault="00C35DD7" w:rsidP="00A2160A">
      <w:pPr>
        <w:rPr>
          <w:color w:val="000000" w:themeColor="text1"/>
        </w:rPr>
      </w:pPr>
      <w:r>
        <w:rPr>
          <w:color w:val="000000" w:themeColor="text1"/>
        </w:rPr>
        <w:t xml:space="preserve">We respectfully ask for a rate increase under Medi-Cal for quality breast pumps and related supplies due to the fact that </w:t>
      </w:r>
      <w:r w:rsidR="00AE2A1A">
        <w:rPr>
          <w:color w:val="000000" w:themeColor="text1"/>
        </w:rPr>
        <w:t xml:space="preserve">some </w:t>
      </w:r>
      <w:r>
        <w:rPr>
          <w:color w:val="000000" w:themeColor="text1"/>
        </w:rPr>
        <w:t xml:space="preserve">women on Medi-Cal do not have access to high quality breast pumps because the reimbursement rates are too low.  </w:t>
      </w:r>
    </w:p>
    <w:p w14:paraId="537454A6" w14:textId="77777777" w:rsidR="00C35DD7" w:rsidRDefault="00C35DD7" w:rsidP="00A2160A">
      <w:pPr>
        <w:rPr>
          <w:color w:val="000000" w:themeColor="text1"/>
        </w:rPr>
      </w:pPr>
    </w:p>
    <w:p w14:paraId="30E04809" w14:textId="1696941B" w:rsidR="00FB160E" w:rsidRDefault="00C35DD7" w:rsidP="00A2160A">
      <w:pPr>
        <w:rPr>
          <w:color w:val="000000" w:themeColor="text1"/>
        </w:rPr>
      </w:pPr>
      <w:r>
        <w:rPr>
          <w:color w:val="000000" w:themeColor="text1"/>
        </w:rPr>
        <w:t>Rates for these breast pumps have not been raised since 1998! Low quality breast pumps may yield little or no milk, preventing mothers from establishing or mai</w:t>
      </w:r>
      <w:r w:rsidR="00AE2A1A">
        <w:rPr>
          <w:color w:val="000000" w:themeColor="text1"/>
        </w:rPr>
        <w:t xml:space="preserve">ntaining </w:t>
      </w:r>
      <w:r w:rsidR="004C43A0">
        <w:rPr>
          <w:color w:val="000000" w:themeColor="text1"/>
        </w:rPr>
        <w:t>breastfeeding, which</w:t>
      </w:r>
      <w:r w:rsidR="00AE2A1A">
        <w:rPr>
          <w:color w:val="000000" w:themeColor="text1"/>
        </w:rPr>
        <w:t xml:space="preserve"> impacts</w:t>
      </w:r>
      <w:r>
        <w:rPr>
          <w:color w:val="000000" w:themeColor="text1"/>
        </w:rPr>
        <w:t xml:space="preserve"> their baby’s feeding and ultimately overall health. Lack of quality breast pumps through Medi-Cal has forced new mothers to search for alternative providers, such as WIC, to cover gaps in breast pumps and related supplies. This is supposed to be</w:t>
      </w:r>
      <w:r w:rsidR="00AE2A1A">
        <w:rPr>
          <w:color w:val="000000" w:themeColor="text1"/>
        </w:rPr>
        <w:t xml:space="preserve"> the responsibility of Medi-Cal.</w:t>
      </w:r>
    </w:p>
    <w:p w14:paraId="2738520B" w14:textId="77777777" w:rsidR="00C35DD7" w:rsidRDefault="00C35DD7" w:rsidP="00A2160A">
      <w:pPr>
        <w:rPr>
          <w:color w:val="000000" w:themeColor="text1"/>
        </w:rPr>
      </w:pPr>
    </w:p>
    <w:p w14:paraId="36B0427E" w14:textId="3A432BAA" w:rsidR="00C35DD7" w:rsidRDefault="00C35DD7" w:rsidP="00A2160A">
      <w:pPr>
        <w:rPr>
          <w:color w:val="000000" w:themeColor="text1"/>
        </w:rPr>
      </w:pPr>
      <w:r>
        <w:rPr>
          <w:color w:val="000000" w:themeColor="text1"/>
        </w:rPr>
        <w:t>Our proposal would focus upon breast pumps known as “personal single use pumps” and would take the low $93 rate up to $186. The total maximum cost estimate for this State Budget proposal would be $7 million per year, although with some of the quality breast pumps also available at local WIC sites, we believe that</w:t>
      </w:r>
      <w:r w:rsidR="00AE2A1A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annual cost would actually end up being much lower.</w:t>
      </w:r>
    </w:p>
    <w:p w14:paraId="22F3B517" w14:textId="77777777" w:rsidR="00C35DD7" w:rsidRDefault="00C35DD7" w:rsidP="00A2160A">
      <w:pPr>
        <w:rPr>
          <w:color w:val="000000" w:themeColor="text1"/>
        </w:rPr>
      </w:pPr>
    </w:p>
    <w:p w14:paraId="7A76FA9C" w14:textId="3DEEF093" w:rsidR="00C35DD7" w:rsidRDefault="00C35DD7" w:rsidP="00A2160A">
      <w:pPr>
        <w:rPr>
          <w:color w:val="000000" w:themeColor="text1"/>
        </w:rPr>
      </w:pPr>
      <w:r>
        <w:rPr>
          <w:color w:val="000000" w:themeColor="text1"/>
        </w:rPr>
        <w:t xml:space="preserve">Science proves that when infants are breastfed, their risk for obesity is reduced. Breastfeeding is also responsible for the reduction in many childhood illnesses including ear infections, </w:t>
      </w:r>
      <w:r w:rsidR="003F77B4">
        <w:rPr>
          <w:color w:val="000000" w:themeColor="text1"/>
        </w:rPr>
        <w:t>digestive and</w:t>
      </w:r>
      <w:r>
        <w:rPr>
          <w:color w:val="000000" w:themeColor="text1"/>
        </w:rPr>
        <w:t xml:space="preserve"> lower respiratory infections and other serious illnesses. Studies also show that breastfeeding </w:t>
      </w:r>
      <w:r w:rsidR="003F77B4">
        <w:rPr>
          <w:color w:val="000000" w:themeColor="text1"/>
        </w:rPr>
        <w:t>lead</w:t>
      </w:r>
      <w:r w:rsidR="00AE2A1A">
        <w:rPr>
          <w:color w:val="000000" w:themeColor="text1"/>
        </w:rPr>
        <w:t>s</w:t>
      </w:r>
      <w:r>
        <w:rPr>
          <w:color w:val="000000" w:themeColor="text1"/>
        </w:rPr>
        <w:t xml:space="preserve"> to reduced risk of both breast and ovarian cancer in mothers.</w:t>
      </w:r>
    </w:p>
    <w:p w14:paraId="417928E9" w14:textId="77777777" w:rsidR="005D33E7" w:rsidRDefault="005D33E7" w:rsidP="00A2160A">
      <w:pPr>
        <w:rPr>
          <w:color w:val="000000" w:themeColor="text1"/>
        </w:rPr>
      </w:pPr>
    </w:p>
    <w:p w14:paraId="12CE66D2" w14:textId="43CD81EC" w:rsidR="003F354F" w:rsidRDefault="003F354F" w:rsidP="003F354F">
      <w:pPr>
        <w:jc w:val="center"/>
        <w:rPr>
          <w:color w:val="000000" w:themeColor="text1"/>
        </w:rPr>
      </w:pPr>
      <w:r>
        <w:rPr>
          <w:color w:val="000000" w:themeColor="text1"/>
        </w:rPr>
        <w:t>-1-</w:t>
      </w:r>
    </w:p>
    <w:p w14:paraId="1AD37F80" w14:textId="77777777" w:rsidR="00511791" w:rsidRDefault="00511791" w:rsidP="003F354F">
      <w:pPr>
        <w:jc w:val="center"/>
        <w:rPr>
          <w:color w:val="000000" w:themeColor="text1"/>
        </w:rPr>
      </w:pPr>
    </w:p>
    <w:p w14:paraId="46CCE414" w14:textId="77777777" w:rsidR="003F354F" w:rsidRDefault="003F354F" w:rsidP="003F354F">
      <w:pPr>
        <w:rPr>
          <w:color w:val="000000" w:themeColor="text1"/>
        </w:rPr>
      </w:pPr>
      <w:r>
        <w:rPr>
          <w:color w:val="000000" w:themeColor="text1"/>
        </w:rPr>
        <w:lastRenderedPageBreak/>
        <w:t>Page 2 – CWA State Budget Request Letter (Breast Pumps in Medi-Cal)</w:t>
      </w:r>
    </w:p>
    <w:p w14:paraId="3D56B8CB" w14:textId="77777777" w:rsidR="003F354F" w:rsidRDefault="003F354F" w:rsidP="003F354F">
      <w:pPr>
        <w:rPr>
          <w:color w:val="000000" w:themeColor="text1"/>
        </w:rPr>
      </w:pPr>
    </w:p>
    <w:p w14:paraId="134B45D5" w14:textId="77777777" w:rsidR="003F354F" w:rsidRDefault="003F354F" w:rsidP="00A2160A">
      <w:pPr>
        <w:rPr>
          <w:color w:val="000000" w:themeColor="text1"/>
        </w:rPr>
      </w:pPr>
    </w:p>
    <w:p w14:paraId="49C2B10E" w14:textId="77777777" w:rsidR="003F354F" w:rsidRDefault="003F354F" w:rsidP="00A2160A">
      <w:pPr>
        <w:rPr>
          <w:color w:val="000000" w:themeColor="text1"/>
        </w:rPr>
      </w:pPr>
    </w:p>
    <w:p w14:paraId="746FF266" w14:textId="42FC224E" w:rsidR="00AE2A1A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 xml:space="preserve">By providing this modest rate increase for quality breast pumps and related </w:t>
      </w:r>
    </w:p>
    <w:p w14:paraId="5791D084" w14:textId="27DBFB42" w:rsidR="00AE2A1A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 xml:space="preserve">supplies in Medi-Cal, CA could realize a savings from $405,00 to $940,000 per </w:t>
      </w:r>
    </w:p>
    <w:p w14:paraId="12900CC0" w14:textId="0146B71D" w:rsidR="00AE2A1A" w:rsidRDefault="00AE2A1A" w:rsidP="00A2160A">
      <w:pPr>
        <w:rPr>
          <w:color w:val="000000" w:themeColor="text1"/>
        </w:rPr>
      </w:pPr>
      <w:r>
        <w:rPr>
          <w:color w:val="000000" w:themeColor="text1"/>
        </w:rPr>
        <w:t>100,000 women by providing this improved breastfeeding service</w:t>
      </w:r>
      <w:r w:rsidR="005D33E7">
        <w:rPr>
          <w:color w:val="000000" w:themeColor="text1"/>
        </w:rPr>
        <w:t xml:space="preserve"> and support. </w:t>
      </w:r>
    </w:p>
    <w:p w14:paraId="60233E65" w14:textId="3B45D0F5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Access to high quality breast pumps can also help lead to optimal breastfeeding rates, which could reduce medical costs related to infant illness by $1.6 million per 100,000 women!</w:t>
      </w:r>
    </w:p>
    <w:p w14:paraId="431D9B08" w14:textId="77777777" w:rsidR="005D33E7" w:rsidRDefault="005D33E7" w:rsidP="00A2160A">
      <w:pPr>
        <w:rPr>
          <w:color w:val="000000" w:themeColor="text1"/>
        </w:rPr>
      </w:pPr>
    </w:p>
    <w:p w14:paraId="61D162C9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 xml:space="preserve">For all of these reasons, we urge your support for this proposal when it is heard in the </w:t>
      </w:r>
      <w:r w:rsidRPr="005D33E7">
        <w:rPr>
          <w:b/>
          <w:color w:val="000000" w:themeColor="text1"/>
        </w:rPr>
        <w:t>Senate Budget Subcommittee on Health (Sub #3) on April 25</w:t>
      </w:r>
      <w:r w:rsidRPr="005D33E7">
        <w:rPr>
          <w:b/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and in the final State Budget proposal later this spring.</w:t>
      </w:r>
    </w:p>
    <w:p w14:paraId="38C7B3E7" w14:textId="77777777" w:rsidR="005D33E7" w:rsidRDefault="005D33E7" w:rsidP="00A2160A">
      <w:pPr>
        <w:rPr>
          <w:color w:val="000000" w:themeColor="text1"/>
        </w:rPr>
      </w:pPr>
    </w:p>
    <w:p w14:paraId="604D7A8F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Respectfully,</w:t>
      </w:r>
    </w:p>
    <w:p w14:paraId="1763B165" w14:textId="77777777" w:rsidR="005D33E7" w:rsidRDefault="005D33E7" w:rsidP="00A2160A">
      <w:pPr>
        <w:rPr>
          <w:color w:val="000000" w:themeColor="text1"/>
        </w:rPr>
      </w:pPr>
    </w:p>
    <w:p w14:paraId="66992351" w14:textId="77777777" w:rsidR="005D33E7" w:rsidRPr="005D33E7" w:rsidRDefault="005D33E7" w:rsidP="00A2160A">
      <w:pPr>
        <w:rPr>
          <w:rFonts w:ascii="Edwardian Script ITC" w:hAnsi="Edwardian Script ITC"/>
          <w:i/>
          <w:color w:val="000000" w:themeColor="text1"/>
          <w:sz w:val="32"/>
          <w:szCs w:val="32"/>
        </w:rPr>
      </w:pPr>
      <w:r w:rsidRPr="005D33E7">
        <w:rPr>
          <w:rFonts w:ascii="Edwardian Script ITC" w:hAnsi="Edwardian Script ITC"/>
          <w:i/>
          <w:color w:val="000000" w:themeColor="text1"/>
          <w:sz w:val="32"/>
          <w:szCs w:val="32"/>
        </w:rPr>
        <w:t>Karen Farley</w:t>
      </w:r>
      <w:r w:rsidRPr="005D33E7">
        <w:rPr>
          <w:rFonts w:ascii="Edwardian Script ITC" w:hAnsi="Edwardian Script ITC"/>
          <w:i/>
          <w:color w:val="000000" w:themeColor="text1"/>
          <w:sz w:val="32"/>
          <w:szCs w:val="32"/>
        </w:rPr>
        <w:tab/>
      </w:r>
      <w:r w:rsidRPr="005D33E7">
        <w:rPr>
          <w:rFonts w:ascii="Edwardian Script ITC" w:hAnsi="Edwardian Script ITC"/>
          <w:i/>
          <w:color w:val="000000" w:themeColor="text1"/>
          <w:sz w:val="32"/>
          <w:szCs w:val="32"/>
        </w:rPr>
        <w:tab/>
      </w:r>
      <w:r w:rsidRPr="005D33E7">
        <w:rPr>
          <w:rFonts w:ascii="Edwardian Script ITC" w:hAnsi="Edwardian Script ITC"/>
          <w:i/>
          <w:color w:val="000000" w:themeColor="text1"/>
          <w:sz w:val="32"/>
          <w:szCs w:val="32"/>
        </w:rPr>
        <w:tab/>
      </w:r>
      <w:r w:rsidRPr="005D33E7">
        <w:rPr>
          <w:rFonts w:ascii="Edwardian Script ITC" w:hAnsi="Edwardian Script ITC"/>
          <w:i/>
          <w:color w:val="000000" w:themeColor="text1"/>
          <w:sz w:val="32"/>
          <w:szCs w:val="32"/>
        </w:rPr>
        <w:tab/>
      </w:r>
      <w:r w:rsidRPr="005D33E7">
        <w:rPr>
          <w:rFonts w:ascii="Edwardian Script ITC" w:hAnsi="Edwardian Script ITC"/>
          <w:i/>
          <w:color w:val="000000" w:themeColor="text1"/>
          <w:sz w:val="32"/>
          <w:szCs w:val="32"/>
        </w:rPr>
        <w:tab/>
        <w:t>Terri Cowger Hill</w:t>
      </w:r>
    </w:p>
    <w:p w14:paraId="1BECBA09" w14:textId="77777777" w:rsidR="005D33E7" w:rsidRDefault="005D33E7" w:rsidP="00A2160A">
      <w:pPr>
        <w:rPr>
          <w:color w:val="000000" w:themeColor="text1"/>
        </w:rPr>
      </w:pPr>
    </w:p>
    <w:p w14:paraId="63A9BC6A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 xml:space="preserve">Karen Farley, Executive </w:t>
      </w:r>
      <w:r w:rsidR="003F77B4">
        <w:rPr>
          <w:color w:val="000000" w:themeColor="text1"/>
        </w:rPr>
        <w:t>Director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Terri Cowger Hill, Legislative Advocate</w:t>
      </w:r>
    </w:p>
    <w:p w14:paraId="01AE23DA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 xml:space="preserve">CA WIC Association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 WIC Association</w:t>
      </w:r>
    </w:p>
    <w:p w14:paraId="10A2008B" w14:textId="77777777" w:rsidR="005D33E7" w:rsidRDefault="005D33E7" w:rsidP="00A2160A">
      <w:pPr>
        <w:rPr>
          <w:color w:val="000000" w:themeColor="text1"/>
        </w:rPr>
      </w:pPr>
    </w:p>
    <w:p w14:paraId="31FB9DA1" w14:textId="77777777" w:rsidR="005D33E7" w:rsidRDefault="005D33E7" w:rsidP="00A2160A">
      <w:pPr>
        <w:rPr>
          <w:color w:val="000000" w:themeColor="text1"/>
        </w:rPr>
      </w:pPr>
    </w:p>
    <w:p w14:paraId="5CBF8BB0" w14:textId="77777777" w:rsidR="003F354F" w:rsidRDefault="003F354F" w:rsidP="00A2160A">
      <w:pPr>
        <w:rPr>
          <w:color w:val="000000" w:themeColor="text1"/>
        </w:rPr>
      </w:pPr>
    </w:p>
    <w:p w14:paraId="3B5ECCDC" w14:textId="77777777" w:rsidR="003F354F" w:rsidRDefault="003F354F" w:rsidP="00A2160A">
      <w:pPr>
        <w:rPr>
          <w:color w:val="000000" w:themeColor="text1"/>
        </w:rPr>
      </w:pPr>
    </w:p>
    <w:p w14:paraId="3EE5D94E" w14:textId="77777777" w:rsidR="003F354F" w:rsidRDefault="003F354F" w:rsidP="00A2160A">
      <w:pPr>
        <w:rPr>
          <w:color w:val="000000" w:themeColor="text1"/>
        </w:rPr>
      </w:pPr>
    </w:p>
    <w:p w14:paraId="1CDAFEC2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Cc:  Hon. Jim Nielsen, Vice Chair, Senate Budget Committee</w:t>
      </w:r>
    </w:p>
    <w:p w14:paraId="186C2714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Hon. Richard Pan, M.D., Chair, Senate Budget Subcommittee #3 on Health</w:t>
      </w:r>
    </w:p>
    <w:p w14:paraId="0823F280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Hon. Members &amp; Consultants of Senate Budget Committee</w:t>
      </w:r>
    </w:p>
    <w:p w14:paraId="661ACFDF" w14:textId="62E00C3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 xml:space="preserve">Richard “Fig” Figueroa, </w:t>
      </w:r>
      <w:r w:rsidR="00C528AC">
        <w:rPr>
          <w:color w:val="000000" w:themeColor="text1"/>
        </w:rPr>
        <w:t>Deputy Cabinet Secretary</w:t>
      </w:r>
      <w:r>
        <w:rPr>
          <w:color w:val="000000" w:themeColor="text1"/>
        </w:rPr>
        <w:t>, Governor’s Office</w:t>
      </w:r>
    </w:p>
    <w:p w14:paraId="2DA580C5" w14:textId="484179BD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Tam</w:t>
      </w:r>
      <w:r w:rsidR="004C43A0">
        <w:rPr>
          <w:color w:val="000000" w:themeColor="text1"/>
        </w:rPr>
        <w:t xml:space="preserve"> Ma, Deputy Legislative Secretary</w:t>
      </w:r>
      <w:r>
        <w:rPr>
          <w:color w:val="000000" w:themeColor="text1"/>
        </w:rPr>
        <w:t>, Governor’s Office</w:t>
      </w:r>
    </w:p>
    <w:p w14:paraId="4149C87A" w14:textId="10EB9374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 xml:space="preserve">Dr. </w:t>
      </w:r>
      <w:r w:rsidR="00AE2A1A">
        <w:rPr>
          <w:color w:val="000000" w:themeColor="text1"/>
        </w:rPr>
        <w:t xml:space="preserve">Mark </w:t>
      </w:r>
      <w:r>
        <w:rPr>
          <w:color w:val="000000" w:themeColor="text1"/>
        </w:rPr>
        <w:t>Ghaly, CA H&amp;HS Secretary</w:t>
      </w:r>
    </w:p>
    <w:p w14:paraId="469CD207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Michelle Baass, CA H&amp;HS Undersecretary</w:t>
      </w:r>
    </w:p>
    <w:p w14:paraId="09322AFE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Jennifer Kent, DHCS Director</w:t>
      </w:r>
    </w:p>
    <w:p w14:paraId="64A7FA95" w14:textId="77777777" w:rsidR="005D33E7" w:rsidRDefault="005D33E7" w:rsidP="00A2160A">
      <w:pPr>
        <w:rPr>
          <w:color w:val="000000" w:themeColor="text1"/>
        </w:rPr>
      </w:pPr>
      <w:r>
        <w:rPr>
          <w:color w:val="000000" w:themeColor="text1"/>
        </w:rPr>
        <w:t>Mari Cantwell, DHCS Medi-Cal Director</w:t>
      </w:r>
    </w:p>
    <w:p w14:paraId="1B451BB2" w14:textId="77777777" w:rsidR="005D33E7" w:rsidRDefault="003F77B4" w:rsidP="00A2160A">
      <w:pPr>
        <w:rPr>
          <w:color w:val="000000" w:themeColor="text1"/>
        </w:rPr>
      </w:pPr>
      <w:r>
        <w:rPr>
          <w:color w:val="000000" w:themeColor="text1"/>
        </w:rPr>
        <w:t>Carol Gallegos, DHCS Director for Legislation</w:t>
      </w:r>
    </w:p>
    <w:p w14:paraId="45442EEA" w14:textId="77777777" w:rsidR="003F77B4" w:rsidRDefault="003F77B4" w:rsidP="00A2160A">
      <w:pPr>
        <w:rPr>
          <w:color w:val="000000" w:themeColor="text1"/>
        </w:rPr>
      </w:pPr>
      <w:r>
        <w:rPr>
          <w:color w:val="000000" w:themeColor="text1"/>
        </w:rPr>
        <w:t>CWA Board of Directors + CWA Local WIC Agency Directors</w:t>
      </w:r>
    </w:p>
    <w:p w14:paraId="63C8AA23" w14:textId="77777777" w:rsidR="003F77B4" w:rsidRDefault="003F77B4" w:rsidP="00A2160A">
      <w:pPr>
        <w:rPr>
          <w:color w:val="000000" w:themeColor="text1"/>
        </w:rPr>
      </w:pPr>
    </w:p>
    <w:p w14:paraId="2433E678" w14:textId="77777777" w:rsidR="005D33E7" w:rsidRDefault="005D33E7" w:rsidP="00A2160A">
      <w:pPr>
        <w:rPr>
          <w:color w:val="000000" w:themeColor="text1"/>
        </w:rPr>
      </w:pPr>
    </w:p>
    <w:p w14:paraId="5DBCED04" w14:textId="77777777" w:rsidR="003F354F" w:rsidRDefault="003F354F" w:rsidP="00A2160A">
      <w:pPr>
        <w:rPr>
          <w:color w:val="000000" w:themeColor="text1"/>
        </w:rPr>
      </w:pPr>
    </w:p>
    <w:p w14:paraId="33DD94C3" w14:textId="77777777" w:rsidR="003F354F" w:rsidRDefault="003F354F" w:rsidP="00A2160A">
      <w:pPr>
        <w:rPr>
          <w:color w:val="000000" w:themeColor="text1"/>
        </w:rPr>
      </w:pPr>
    </w:p>
    <w:p w14:paraId="56A0BC4E" w14:textId="77777777" w:rsidR="003F354F" w:rsidRDefault="003F354F" w:rsidP="00A2160A">
      <w:pPr>
        <w:rPr>
          <w:color w:val="000000" w:themeColor="text1"/>
        </w:rPr>
      </w:pPr>
    </w:p>
    <w:p w14:paraId="47FBC541" w14:textId="77777777" w:rsidR="003F354F" w:rsidRDefault="003F354F" w:rsidP="003F354F">
      <w:pPr>
        <w:jc w:val="center"/>
      </w:pPr>
    </w:p>
    <w:p w14:paraId="20CB271B" w14:textId="77777777" w:rsidR="003F354F" w:rsidRPr="00A2160A" w:rsidRDefault="003F354F" w:rsidP="003F354F">
      <w:pPr>
        <w:jc w:val="center"/>
        <w:rPr>
          <w:color w:val="365F91" w:themeColor="accent1" w:themeShade="BF"/>
        </w:rPr>
      </w:pPr>
      <w:r w:rsidRPr="00A2160A">
        <w:rPr>
          <w:color w:val="365F91" w:themeColor="accent1" w:themeShade="BF"/>
        </w:rPr>
        <w:t>3120 Freeboard Drive #101 West Sacramento, CA  95691</w:t>
      </w:r>
    </w:p>
    <w:p w14:paraId="2CA7FE24" w14:textId="77777777" w:rsidR="003F354F" w:rsidRPr="00A2160A" w:rsidRDefault="003F354F" w:rsidP="003F354F">
      <w:pPr>
        <w:jc w:val="center"/>
        <w:rPr>
          <w:color w:val="365F91" w:themeColor="accent1" w:themeShade="BF"/>
        </w:rPr>
      </w:pPr>
      <w:r w:rsidRPr="00A2160A">
        <w:rPr>
          <w:color w:val="365F91" w:themeColor="accent1" w:themeShade="BF"/>
        </w:rPr>
        <w:t xml:space="preserve">Phone: (916) 572-0700 </w:t>
      </w:r>
      <w:hyperlink r:id="rId6" w:history="1">
        <w:r w:rsidRPr="00A2160A">
          <w:rPr>
            <w:rStyle w:val="Hyperlink"/>
            <w:color w:val="365F91" w:themeColor="accent1" w:themeShade="BF"/>
          </w:rPr>
          <w:t>www.calwic.org</w:t>
        </w:r>
      </w:hyperlink>
    </w:p>
    <w:p w14:paraId="655F409D" w14:textId="77777777" w:rsidR="005D33E7" w:rsidRDefault="005D33E7" w:rsidP="00A2160A">
      <w:pPr>
        <w:rPr>
          <w:color w:val="000000" w:themeColor="text1"/>
        </w:rPr>
      </w:pPr>
    </w:p>
    <w:p w14:paraId="123EA24D" w14:textId="77777777" w:rsidR="00C35DD7" w:rsidRDefault="00C35DD7" w:rsidP="00A2160A">
      <w:pPr>
        <w:rPr>
          <w:color w:val="000000" w:themeColor="text1"/>
        </w:rPr>
      </w:pPr>
    </w:p>
    <w:p w14:paraId="07E52098" w14:textId="77777777" w:rsidR="00C35DD7" w:rsidRDefault="00C35DD7" w:rsidP="00A2160A">
      <w:pPr>
        <w:rPr>
          <w:color w:val="000000" w:themeColor="text1"/>
        </w:rPr>
      </w:pPr>
    </w:p>
    <w:p w14:paraId="7C2018AB" w14:textId="77777777" w:rsidR="00C35DD7" w:rsidRDefault="00C35DD7" w:rsidP="00A2160A">
      <w:pPr>
        <w:rPr>
          <w:color w:val="000000" w:themeColor="text1"/>
        </w:rPr>
      </w:pPr>
    </w:p>
    <w:p w14:paraId="765F53D3" w14:textId="77777777" w:rsidR="00C35DD7" w:rsidRDefault="00C35DD7" w:rsidP="00A2160A">
      <w:pPr>
        <w:rPr>
          <w:color w:val="000000" w:themeColor="text1"/>
        </w:rPr>
      </w:pPr>
    </w:p>
    <w:p w14:paraId="421FC1A9" w14:textId="77777777" w:rsidR="00FB160E" w:rsidRDefault="00FB160E" w:rsidP="00A2160A">
      <w:pPr>
        <w:rPr>
          <w:color w:val="000000" w:themeColor="text1"/>
        </w:rPr>
      </w:pPr>
    </w:p>
    <w:p w14:paraId="57553B8C" w14:textId="77777777" w:rsidR="00FB160E" w:rsidRPr="00FB160E" w:rsidRDefault="00FB160E" w:rsidP="00A2160A">
      <w:pPr>
        <w:rPr>
          <w:color w:val="000000" w:themeColor="text1"/>
        </w:rPr>
      </w:pPr>
    </w:p>
    <w:p w14:paraId="7BDA4AD0" w14:textId="77777777" w:rsidR="00A2160A" w:rsidRPr="00FB160E" w:rsidRDefault="00A2160A" w:rsidP="00A2160A">
      <w:pPr>
        <w:jc w:val="center"/>
        <w:rPr>
          <w:color w:val="000000" w:themeColor="text1"/>
        </w:rPr>
      </w:pPr>
    </w:p>
    <w:p w14:paraId="00750F6B" w14:textId="77777777" w:rsidR="00A2160A" w:rsidRPr="00A2160A" w:rsidRDefault="00A2160A" w:rsidP="00A2160A">
      <w:pPr>
        <w:jc w:val="center"/>
        <w:rPr>
          <w:color w:val="000000" w:themeColor="text1"/>
        </w:rPr>
      </w:pPr>
    </w:p>
    <w:p w14:paraId="25DD271B" w14:textId="77777777" w:rsidR="00A2160A" w:rsidRDefault="00A2160A" w:rsidP="00A2160A">
      <w:pPr>
        <w:jc w:val="center"/>
      </w:pPr>
    </w:p>
    <w:p w14:paraId="3032093B" w14:textId="77777777" w:rsidR="00A2160A" w:rsidRDefault="00A2160A" w:rsidP="00A2160A">
      <w:pPr>
        <w:jc w:val="center"/>
      </w:pPr>
    </w:p>
    <w:p w14:paraId="0A98FA49" w14:textId="77777777" w:rsidR="00A2160A" w:rsidRDefault="00A2160A" w:rsidP="00A2160A">
      <w:pPr>
        <w:jc w:val="center"/>
      </w:pPr>
    </w:p>
    <w:p w14:paraId="29C6762F" w14:textId="77777777" w:rsidR="00A2160A" w:rsidRDefault="00A2160A" w:rsidP="00A2160A">
      <w:pPr>
        <w:jc w:val="center"/>
      </w:pPr>
    </w:p>
    <w:p w14:paraId="4CC4E75E" w14:textId="77777777" w:rsidR="00A2160A" w:rsidRPr="00A2160A" w:rsidRDefault="00A2160A" w:rsidP="00A2160A">
      <w:pPr>
        <w:jc w:val="center"/>
        <w:rPr>
          <w:color w:val="17365D" w:themeColor="text2" w:themeShade="BF"/>
        </w:rPr>
      </w:pPr>
    </w:p>
    <w:sectPr w:rsidR="00A2160A" w:rsidRPr="00A2160A" w:rsidSect="00E91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A"/>
    <w:rsid w:val="003F354F"/>
    <w:rsid w:val="003F77B4"/>
    <w:rsid w:val="004C43A0"/>
    <w:rsid w:val="00511791"/>
    <w:rsid w:val="005D33E7"/>
    <w:rsid w:val="00A2160A"/>
    <w:rsid w:val="00AE2A1A"/>
    <w:rsid w:val="00C35DD7"/>
    <w:rsid w:val="00C528AC"/>
    <w:rsid w:val="00CA10E4"/>
    <w:rsid w:val="00E34ED0"/>
    <w:rsid w:val="00E43DC6"/>
    <w:rsid w:val="00E914E0"/>
    <w:rsid w:val="00F637D6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63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lw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2810</Characters>
  <Application>Microsoft Macintosh Word</Application>
  <DocSecurity>0</DocSecurity>
  <Lines>23</Lines>
  <Paragraphs>6</Paragraphs>
  <ScaleCrop>false</ScaleCrop>
  <Company>Cowger &amp; Associates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Cowger Hill</dc:creator>
  <cp:keywords/>
  <dc:description/>
  <cp:lastModifiedBy>Terri Cowger Hill</cp:lastModifiedBy>
  <cp:revision>2</cp:revision>
  <dcterms:created xsi:type="dcterms:W3CDTF">2019-03-22T23:08:00Z</dcterms:created>
  <dcterms:modified xsi:type="dcterms:W3CDTF">2019-03-22T23:08:00Z</dcterms:modified>
</cp:coreProperties>
</file>